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7FFDD" w14:textId="5266E561" w:rsidR="00A722C5" w:rsidRDefault="00FC6FFD" w:rsidP="00FC6FFD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531F1F05" wp14:editId="4BD72A47">
            <wp:extent cx="1421823" cy="1042670"/>
            <wp:effectExtent l="0" t="0" r="6985" b="5080"/>
            <wp:docPr id="2" name="Image 1" descr="Académie de Normand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émie de Normandie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37" cy="104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 w:rsidR="00A722C5">
        <w:rPr>
          <w:noProof/>
        </w:rPr>
        <w:tab/>
      </w:r>
      <w:r w:rsidR="00A722C5">
        <w:rPr>
          <w:noProof/>
        </w:rPr>
        <w:tab/>
      </w:r>
      <w:r w:rsidR="00A722C5">
        <w:rPr>
          <w:noProof/>
        </w:rPr>
        <w:tab/>
      </w:r>
      <w:r w:rsidR="00A722C5">
        <w:rPr>
          <w:noProof/>
        </w:rPr>
        <w:tab/>
      </w:r>
      <w:r w:rsidR="00A722C5">
        <w:rPr>
          <w:noProof/>
        </w:rPr>
        <w:tab/>
      </w:r>
      <w:r w:rsidR="00A722C5">
        <w:rPr>
          <w:noProof/>
        </w:rPr>
        <w:tab/>
      </w:r>
      <w:r>
        <w:rPr>
          <w:noProof/>
        </w:rPr>
        <w:tab/>
      </w:r>
      <w:r w:rsidR="00A722C5">
        <w:rPr>
          <w:noProof/>
          <w:lang w:eastAsia="fr-FR"/>
        </w:rPr>
        <w:drawing>
          <wp:inline distT="0" distB="0" distL="0" distR="0" wp14:anchorId="26388B12" wp14:editId="623BFF2A">
            <wp:extent cx="1400175" cy="1381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8C50F" w14:textId="77777777" w:rsidR="00A722C5" w:rsidRDefault="00A722C5" w:rsidP="00FC6FFD">
      <w:pPr>
        <w:rPr>
          <w:noProof/>
        </w:rPr>
      </w:pPr>
    </w:p>
    <w:p w14:paraId="1359054C" w14:textId="2E479327" w:rsidR="009D18F6" w:rsidRPr="00A722C5" w:rsidRDefault="00A722C5" w:rsidP="00A7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699"/>
        <w:jc w:val="center"/>
        <w:rPr>
          <w:b/>
          <w:bCs/>
          <w:sz w:val="30"/>
          <w:szCs w:val="30"/>
        </w:rPr>
      </w:pPr>
      <w:r w:rsidRPr="00A722C5">
        <w:rPr>
          <w:b/>
          <w:bCs/>
          <w:sz w:val="30"/>
          <w:szCs w:val="30"/>
        </w:rPr>
        <w:t>INFORMATIONS CONCERNANT LE PRELEVEMENT AUTOMATIQUE ELEVES DEMI-PENSIONNAIRES ou INTERNES</w:t>
      </w:r>
    </w:p>
    <w:p w14:paraId="172DA5B1" w14:textId="1D47ACDE" w:rsidR="00615F6D" w:rsidRPr="00EE27A0" w:rsidRDefault="00615F6D" w:rsidP="00EE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69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 COMPTER DU 01/01/2025</w:t>
      </w:r>
    </w:p>
    <w:p w14:paraId="4ABBCF26" w14:textId="77777777" w:rsidR="00615F6D" w:rsidRPr="00615F6D" w:rsidRDefault="00615F6D" w:rsidP="00615F6D">
      <w:pPr>
        <w:ind w:left="567" w:right="848"/>
        <w:jc w:val="both"/>
        <w:rPr>
          <w:b/>
          <w:bCs/>
        </w:rPr>
      </w:pPr>
      <w:r w:rsidRPr="00615F6D">
        <w:rPr>
          <w:b/>
          <w:bCs/>
        </w:rPr>
        <w:t xml:space="preserve">AVANTAGES DU DISPOSITIF POUR LES FAMILLES : </w:t>
      </w:r>
    </w:p>
    <w:p w14:paraId="75964B16" w14:textId="4DF1290F" w:rsidR="00615F6D" w:rsidRDefault="00615F6D" w:rsidP="00615F6D">
      <w:pPr>
        <w:pStyle w:val="Paragraphedeliste"/>
        <w:numPr>
          <w:ilvl w:val="0"/>
          <w:numId w:val="1"/>
        </w:numPr>
        <w:spacing w:after="120" w:line="240" w:lineRule="auto"/>
        <w:ind w:right="851"/>
        <w:jc w:val="both"/>
      </w:pPr>
      <w:r>
        <w:t xml:space="preserve">Le prélèvement mis en place au Lycée </w:t>
      </w:r>
      <w:r w:rsidR="00B76527">
        <w:t>Les Bruyères</w:t>
      </w:r>
      <w:r>
        <w:t xml:space="preserve"> est reconductible tacitement jusqu’à la fin de la scolarité de votre enfant sauf avis contraire de votre part (courrier à l’Agent Comptable).</w:t>
      </w:r>
    </w:p>
    <w:p w14:paraId="7DCDC286" w14:textId="77777777" w:rsidR="00615F6D" w:rsidRDefault="00615F6D" w:rsidP="00615F6D">
      <w:pPr>
        <w:pStyle w:val="Paragraphedeliste"/>
        <w:numPr>
          <w:ilvl w:val="0"/>
          <w:numId w:val="1"/>
        </w:numPr>
        <w:spacing w:after="120" w:line="240" w:lineRule="auto"/>
        <w:ind w:right="851"/>
        <w:jc w:val="both"/>
      </w:pPr>
      <w:r>
        <w:t xml:space="preserve">Sécurisation des paiements : supprime les risques liés au paiement en espèces ou par chèque (perte, vol, etc.) </w:t>
      </w:r>
    </w:p>
    <w:p w14:paraId="198524E1" w14:textId="490127BB" w:rsidR="00615F6D" w:rsidRDefault="00615F6D" w:rsidP="00615F6D">
      <w:pPr>
        <w:pStyle w:val="Paragraphedeliste"/>
        <w:numPr>
          <w:ilvl w:val="0"/>
          <w:numId w:val="1"/>
        </w:numPr>
        <w:spacing w:after="120" w:line="240" w:lineRule="auto"/>
        <w:ind w:right="851"/>
        <w:jc w:val="both"/>
      </w:pPr>
      <w:r>
        <w:t>Suppression des oublis de paiement (oubli dans le cartable, désagrément de recevoir une relance),</w:t>
      </w:r>
    </w:p>
    <w:p w14:paraId="14102331" w14:textId="6DE1C9EE" w:rsidR="00615F6D" w:rsidRDefault="00615F6D" w:rsidP="00615F6D">
      <w:pPr>
        <w:pStyle w:val="Paragraphedeliste"/>
        <w:numPr>
          <w:ilvl w:val="0"/>
          <w:numId w:val="1"/>
        </w:numPr>
        <w:spacing w:after="120" w:line="240" w:lineRule="auto"/>
        <w:ind w:right="851"/>
        <w:jc w:val="both"/>
      </w:pPr>
      <w:r>
        <w:t xml:space="preserve">Simplification du paiement : pas de chèque à préparer ou de versement d’espèces à effectuer, </w:t>
      </w:r>
    </w:p>
    <w:p w14:paraId="49816FFD" w14:textId="61F3A603" w:rsidR="00A722C5" w:rsidRDefault="00615F6D" w:rsidP="00615F6D">
      <w:pPr>
        <w:pStyle w:val="Paragraphedeliste"/>
        <w:numPr>
          <w:ilvl w:val="0"/>
          <w:numId w:val="1"/>
        </w:numPr>
        <w:spacing w:after="120" w:line="240" w:lineRule="auto"/>
        <w:ind w:right="851"/>
        <w:jc w:val="both"/>
      </w:pPr>
      <w:r>
        <w:t>Étalement du paiement : prélèvement en 3 mensualités.</w:t>
      </w:r>
    </w:p>
    <w:p w14:paraId="509EEAC8" w14:textId="77777777" w:rsidR="00615F6D" w:rsidRDefault="00615F6D" w:rsidP="00615F6D">
      <w:pPr>
        <w:spacing w:after="120" w:line="240" w:lineRule="auto"/>
        <w:ind w:right="851"/>
        <w:jc w:val="both"/>
      </w:pPr>
    </w:p>
    <w:p w14:paraId="742FF053" w14:textId="77777777" w:rsidR="00615F6D" w:rsidRPr="00615F6D" w:rsidRDefault="00615F6D" w:rsidP="00615F6D">
      <w:pPr>
        <w:spacing w:after="120" w:line="240" w:lineRule="auto"/>
        <w:ind w:left="567" w:right="851"/>
        <w:jc w:val="both"/>
        <w:rPr>
          <w:b/>
          <w:bCs/>
        </w:rPr>
      </w:pPr>
      <w:r w:rsidRPr="00615F6D">
        <w:rPr>
          <w:b/>
          <w:bCs/>
        </w:rPr>
        <w:t xml:space="preserve">PROCÉDURE DE MISE EN PLACE DU DISPOSITIF : </w:t>
      </w:r>
    </w:p>
    <w:p w14:paraId="51CAA40A" w14:textId="4A35FFE7" w:rsidR="00615F6D" w:rsidRDefault="00615F6D" w:rsidP="00615F6D">
      <w:pPr>
        <w:spacing w:after="120" w:line="240" w:lineRule="auto"/>
        <w:ind w:left="567" w:right="851"/>
        <w:jc w:val="both"/>
      </w:pPr>
      <w:r>
        <w:t xml:space="preserve">Compte tenu des avantages, il est souhaitable d’opter pour ce mode de paiement en retournant au lycée Les Bruyères la demande de prélèvement jointe nommée « MANDAT DE PRELEVEMENT SEPA » dûment renseignée et signée, accompagnée d’un RIB </w:t>
      </w:r>
      <w:r w:rsidRPr="00615F6D">
        <w:rPr>
          <w:u w:val="single"/>
        </w:rPr>
        <w:t>avant le 30/11/2024 au service intendance</w:t>
      </w:r>
      <w:r>
        <w:t>.</w:t>
      </w:r>
    </w:p>
    <w:p w14:paraId="451302E1" w14:textId="1709107F" w:rsidR="00615F6D" w:rsidRDefault="00615F6D" w:rsidP="00615F6D">
      <w:pPr>
        <w:spacing w:after="120" w:line="240" w:lineRule="auto"/>
        <w:ind w:left="567" w:right="851"/>
        <w:jc w:val="both"/>
      </w:pPr>
      <w:r>
        <w:t xml:space="preserve"> </w:t>
      </w:r>
      <w:r w:rsidRPr="00615F6D">
        <w:rPr>
          <w:i/>
          <w:iCs/>
        </w:rPr>
        <w:t>À noter que certaines banques peuvent éventuellement facturer une commission de quelques euros pour la mise en place du prélèvement</w:t>
      </w:r>
      <w:r>
        <w:t>.</w:t>
      </w:r>
    </w:p>
    <w:p w14:paraId="096B8490" w14:textId="77777777" w:rsidR="00615F6D" w:rsidRDefault="00615F6D" w:rsidP="00615F6D">
      <w:pPr>
        <w:spacing w:after="120" w:line="240" w:lineRule="auto"/>
        <w:ind w:left="567" w:right="851"/>
        <w:jc w:val="both"/>
      </w:pPr>
    </w:p>
    <w:p w14:paraId="6B4030BC" w14:textId="1E1FDA28" w:rsidR="00615F6D" w:rsidRPr="00615F6D" w:rsidRDefault="00615F6D" w:rsidP="00615F6D">
      <w:pPr>
        <w:spacing w:after="120" w:line="240" w:lineRule="auto"/>
        <w:ind w:left="567" w:right="851"/>
        <w:jc w:val="both"/>
        <w:rPr>
          <w:b/>
          <w:bCs/>
        </w:rPr>
      </w:pPr>
      <w:r w:rsidRPr="00615F6D">
        <w:rPr>
          <w:b/>
          <w:bCs/>
        </w:rPr>
        <w:t xml:space="preserve">ÉCHÉANCIER DES PRÉLÈVEMENTS AUTOMATIQUES PREVU PUR LE 2EME TRIMESTRE 2024/2025 : </w:t>
      </w:r>
    </w:p>
    <w:p w14:paraId="7DEE7231" w14:textId="77777777" w:rsidR="00615F6D" w:rsidRDefault="00615F6D" w:rsidP="00615F6D">
      <w:pPr>
        <w:spacing w:after="120" w:line="240" w:lineRule="auto"/>
        <w:ind w:left="567" w:right="851"/>
        <w:jc w:val="both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964"/>
        <w:gridCol w:w="2694"/>
        <w:gridCol w:w="2977"/>
      </w:tblGrid>
      <w:tr w:rsidR="00615F6D" w14:paraId="1F101433" w14:textId="21445178" w:rsidTr="00EE27A0">
        <w:tc>
          <w:tcPr>
            <w:tcW w:w="3964" w:type="dxa"/>
          </w:tcPr>
          <w:p w14:paraId="3220ED1E" w14:textId="5AB23ED2" w:rsidR="00615F6D" w:rsidRDefault="00615F6D" w:rsidP="00615F6D">
            <w:pPr>
              <w:spacing w:after="120"/>
              <w:ind w:right="851"/>
              <w:jc w:val="both"/>
            </w:pPr>
            <w:r>
              <w:t>QUALITE</w:t>
            </w:r>
          </w:p>
        </w:tc>
        <w:tc>
          <w:tcPr>
            <w:tcW w:w="2694" w:type="dxa"/>
          </w:tcPr>
          <w:p w14:paraId="343560A8" w14:textId="3E7C18B6" w:rsidR="00615F6D" w:rsidRDefault="00615F6D" w:rsidP="00615F6D">
            <w:pPr>
              <w:spacing w:after="120"/>
              <w:ind w:right="851"/>
              <w:jc w:val="both"/>
            </w:pPr>
            <w:r>
              <w:t>DP5 JOURS</w:t>
            </w:r>
          </w:p>
        </w:tc>
        <w:tc>
          <w:tcPr>
            <w:tcW w:w="2977" w:type="dxa"/>
          </w:tcPr>
          <w:p w14:paraId="7EC9CED1" w14:textId="41500914" w:rsidR="00615F6D" w:rsidRDefault="00615F6D" w:rsidP="00615F6D">
            <w:pPr>
              <w:spacing w:after="120"/>
              <w:ind w:right="851"/>
              <w:jc w:val="both"/>
            </w:pPr>
            <w:r>
              <w:t>INTERNE 5JOURS</w:t>
            </w:r>
          </w:p>
        </w:tc>
      </w:tr>
      <w:tr w:rsidR="00615F6D" w14:paraId="4976E0B0" w14:textId="78462AA4" w:rsidTr="00EE27A0">
        <w:tc>
          <w:tcPr>
            <w:tcW w:w="3964" w:type="dxa"/>
          </w:tcPr>
          <w:p w14:paraId="46E3AE23" w14:textId="4003FA61" w:rsidR="00615F6D" w:rsidRDefault="00615F6D" w:rsidP="00BC562F">
            <w:pPr>
              <w:spacing w:after="120"/>
              <w:ind w:right="851"/>
              <w:jc w:val="both"/>
            </w:pPr>
            <w:r>
              <w:t>Prélèvement du 2</w:t>
            </w:r>
            <w:r w:rsidRPr="00615F6D">
              <w:rPr>
                <w:vertAlign w:val="superscript"/>
              </w:rPr>
              <w:t>ème</w:t>
            </w:r>
            <w:r>
              <w:t xml:space="preserve"> trimestre : janvier mars 202</w:t>
            </w:r>
            <w:r w:rsidR="00BC562F">
              <w:t>5</w:t>
            </w:r>
            <w:bookmarkStart w:id="0" w:name="_GoBack"/>
            <w:bookmarkEnd w:id="0"/>
          </w:p>
        </w:tc>
        <w:tc>
          <w:tcPr>
            <w:tcW w:w="2694" w:type="dxa"/>
          </w:tcPr>
          <w:p w14:paraId="3933F5B7" w14:textId="0616606F" w:rsidR="00615F6D" w:rsidRDefault="00EE27A0" w:rsidP="00615F6D">
            <w:pPr>
              <w:spacing w:after="120"/>
              <w:ind w:right="851"/>
              <w:jc w:val="both"/>
            </w:pPr>
            <w:r>
              <w:t>Prix unitaire 3.</w:t>
            </w:r>
            <w:r w:rsidR="002A6A09">
              <w:t>32</w:t>
            </w:r>
            <w:r>
              <w:t>€</w:t>
            </w:r>
            <w:r w:rsidR="0061598F">
              <w:t xml:space="preserve"> * 51jours</w:t>
            </w:r>
          </w:p>
          <w:p w14:paraId="279C44BD" w14:textId="5776AF10" w:rsidR="002A6A09" w:rsidRDefault="002A6A09" w:rsidP="00615F6D">
            <w:pPr>
              <w:spacing w:after="120"/>
              <w:ind w:right="851"/>
              <w:jc w:val="both"/>
            </w:pPr>
          </w:p>
        </w:tc>
        <w:tc>
          <w:tcPr>
            <w:tcW w:w="2977" w:type="dxa"/>
          </w:tcPr>
          <w:p w14:paraId="3105E033" w14:textId="237E3833" w:rsidR="002A6A09" w:rsidRDefault="00EE27A0" w:rsidP="00615F6D">
            <w:pPr>
              <w:spacing w:after="120"/>
              <w:ind w:right="851"/>
              <w:jc w:val="both"/>
            </w:pPr>
            <w:r>
              <w:t>Prix unitaire 9.01€</w:t>
            </w:r>
            <w:r w:rsidR="0061598F">
              <w:t>*51jours</w:t>
            </w:r>
          </w:p>
        </w:tc>
      </w:tr>
      <w:tr w:rsidR="00615F6D" w14:paraId="0611BFE2" w14:textId="6B5F518C" w:rsidTr="00EE27A0">
        <w:tc>
          <w:tcPr>
            <w:tcW w:w="3964" w:type="dxa"/>
          </w:tcPr>
          <w:p w14:paraId="7096A9CF" w14:textId="021E39C5" w:rsidR="00615F6D" w:rsidRDefault="002F7D4D" w:rsidP="002F7D4D">
            <w:pPr>
              <w:pStyle w:val="Paragraphedeliste"/>
              <w:numPr>
                <w:ilvl w:val="0"/>
                <w:numId w:val="2"/>
              </w:numPr>
              <w:spacing w:after="120"/>
              <w:ind w:right="851"/>
              <w:jc w:val="both"/>
            </w:pPr>
            <w:r>
              <w:t>Le 10 février 2025</w:t>
            </w:r>
          </w:p>
        </w:tc>
        <w:tc>
          <w:tcPr>
            <w:tcW w:w="2694" w:type="dxa"/>
          </w:tcPr>
          <w:p w14:paraId="5EFD5D4A" w14:textId="13D4ACE0" w:rsidR="00615F6D" w:rsidRDefault="0061598F" w:rsidP="00615F6D">
            <w:pPr>
              <w:spacing w:after="120"/>
              <w:ind w:right="851"/>
              <w:jc w:val="both"/>
            </w:pPr>
            <w:r>
              <w:t>56.44€</w:t>
            </w:r>
          </w:p>
        </w:tc>
        <w:tc>
          <w:tcPr>
            <w:tcW w:w="2977" w:type="dxa"/>
          </w:tcPr>
          <w:p w14:paraId="38F0B9B9" w14:textId="5BBA6379" w:rsidR="00615F6D" w:rsidRDefault="0061598F" w:rsidP="00615F6D">
            <w:pPr>
              <w:spacing w:after="120"/>
              <w:ind w:right="851"/>
              <w:jc w:val="both"/>
            </w:pPr>
            <w:r>
              <w:t>153.17€</w:t>
            </w:r>
          </w:p>
        </w:tc>
      </w:tr>
      <w:tr w:rsidR="00615F6D" w14:paraId="1159C147" w14:textId="61E69534" w:rsidTr="00EE27A0">
        <w:tc>
          <w:tcPr>
            <w:tcW w:w="3964" w:type="dxa"/>
          </w:tcPr>
          <w:p w14:paraId="71FAF420" w14:textId="2E03E881" w:rsidR="00615F6D" w:rsidRDefault="002F7D4D" w:rsidP="002F7D4D">
            <w:pPr>
              <w:pStyle w:val="Paragraphedeliste"/>
              <w:numPr>
                <w:ilvl w:val="0"/>
                <w:numId w:val="2"/>
              </w:numPr>
              <w:spacing w:after="120"/>
              <w:ind w:right="851"/>
              <w:jc w:val="both"/>
            </w:pPr>
            <w:r>
              <w:t>Le 10 mars 2025</w:t>
            </w:r>
          </w:p>
        </w:tc>
        <w:tc>
          <w:tcPr>
            <w:tcW w:w="2694" w:type="dxa"/>
          </w:tcPr>
          <w:p w14:paraId="43746437" w14:textId="41A0E1A7" w:rsidR="00615F6D" w:rsidRDefault="0061598F" w:rsidP="00615F6D">
            <w:pPr>
              <w:spacing w:after="120"/>
              <w:ind w:right="851"/>
              <w:jc w:val="both"/>
            </w:pPr>
            <w:r>
              <w:t>56.44€</w:t>
            </w:r>
          </w:p>
        </w:tc>
        <w:tc>
          <w:tcPr>
            <w:tcW w:w="2977" w:type="dxa"/>
          </w:tcPr>
          <w:p w14:paraId="63355DBB" w14:textId="06A9DED8" w:rsidR="00615F6D" w:rsidRDefault="0061598F" w:rsidP="00615F6D">
            <w:pPr>
              <w:spacing w:after="120"/>
              <w:ind w:right="851"/>
              <w:jc w:val="both"/>
            </w:pPr>
            <w:r>
              <w:t>153.17€</w:t>
            </w:r>
          </w:p>
        </w:tc>
      </w:tr>
      <w:tr w:rsidR="00615F6D" w14:paraId="60A1DC02" w14:textId="3BB44561" w:rsidTr="00EE27A0">
        <w:tc>
          <w:tcPr>
            <w:tcW w:w="3964" w:type="dxa"/>
          </w:tcPr>
          <w:p w14:paraId="3B587B50" w14:textId="7407FB7E" w:rsidR="00615F6D" w:rsidRDefault="002F7D4D" w:rsidP="002F7D4D">
            <w:pPr>
              <w:pStyle w:val="Paragraphedeliste"/>
              <w:numPr>
                <w:ilvl w:val="0"/>
                <w:numId w:val="2"/>
              </w:numPr>
              <w:spacing w:after="120"/>
              <w:ind w:right="851"/>
              <w:jc w:val="both"/>
            </w:pPr>
            <w:r>
              <w:t>Le 10 avril 2025</w:t>
            </w:r>
          </w:p>
        </w:tc>
        <w:tc>
          <w:tcPr>
            <w:tcW w:w="2694" w:type="dxa"/>
          </w:tcPr>
          <w:p w14:paraId="4C7F8095" w14:textId="4359B85B" w:rsidR="00615F6D" w:rsidRDefault="0061598F" w:rsidP="00615F6D">
            <w:pPr>
              <w:spacing w:after="120"/>
              <w:ind w:right="851"/>
              <w:jc w:val="both"/>
            </w:pPr>
            <w:r>
              <w:t>56.44€</w:t>
            </w:r>
          </w:p>
        </w:tc>
        <w:tc>
          <w:tcPr>
            <w:tcW w:w="2977" w:type="dxa"/>
          </w:tcPr>
          <w:p w14:paraId="5274A9C5" w14:textId="3DD6BED7" w:rsidR="00615F6D" w:rsidRDefault="0061598F" w:rsidP="00615F6D">
            <w:pPr>
              <w:spacing w:after="120"/>
              <w:ind w:right="851"/>
              <w:jc w:val="both"/>
            </w:pPr>
            <w:r>
              <w:t>153.17€</w:t>
            </w:r>
          </w:p>
        </w:tc>
      </w:tr>
      <w:tr w:rsidR="00615F6D" w14:paraId="435480D6" w14:textId="00BE14AE" w:rsidTr="00EE27A0">
        <w:tc>
          <w:tcPr>
            <w:tcW w:w="3964" w:type="dxa"/>
          </w:tcPr>
          <w:p w14:paraId="3C8212B7" w14:textId="140644DE" w:rsidR="00615F6D" w:rsidRDefault="00EE27A0" w:rsidP="00EE27A0">
            <w:pPr>
              <w:spacing w:after="120"/>
              <w:ind w:right="851"/>
              <w:jc w:val="right"/>
            </w:pPr>
            <w:r>
              <w:t>TOTAL</w:t>
            </w:r>
          </w:p>
        </w:tc>
        <w:tc>
          <w:tcPr>
            <w:tcW w:w="2694" w:type="dxa"/>
          </w:tcPr>
          <w:p w14:paraId="6514D616" w14:textId="4F656055" w:rsidR="00615F6D" w:rsidRDefault="0061598F" w:rsidP="00615F6D">
            <w:pPr>
              <w:spacing w:after="120"/>
              <w:ind w:right="851"/>
              <w:jc w:val="both"/>
            </w:pPr>
            <w:r>
              <w:t>169.32€</w:t>
            </w:r>
          </w:p>
        </w:tc>
        <w:tc>
          <w:tcPr>
            <w:tcW w:w="2977" w:type="dxa"/>
          </w:tcPr>
          <w:p w14:paraId="6B660180" w14:textId="601137D1" w:rsidR="00615F6D" w:rsidRDefault="0061598F" w:rsidP="00615F6D">
            <w:pPr>
              <w:spacing w:after="120"/>
              <w:ind w:right="851"/>
              <w:jc w:val="both"/>
            </w:pPr>
            <w:r>
              <w:t>459.51€</w:t>
            </w:r>
          </w:p>
        </w:tc>
      </w:tr>
      <w:tr w:rsidR="00EE27A0" w14:paraId="128E6C8E" w14:textId="31996505" w:rsidTr="00BA05EC">
        <w:tc>
          <w:tcPr>
            <w:tcW w:w="9635" w:type="dxa"/>
            <w:gridSpan w:val="3"/>
          </w:tcPr>
          <w:p w14:paraId="47A7FC7F" w14:textId="43F5538F" w:rsidR="00EE27A0" w:rsidRDefault="00EE27A0" w:rsidP="00615F6D">
            <w:pPr>
              <w:spacing w:after="120"/>
              <w:ind w:right="851"/>
              <w:jc w:val="both"/>
            </w:pPr>
            <w:r>
              <w:t>*</w:t>
            </w:r>
            <w:r w:rsidR="002A6A09" w:rsidRPr="002A6A09">
              <w:rPr>
                <w:i/>
                <w:iCs/>
                <w:sz w:val="20"/>
                <w:szCs w:val="20"/>
              </w:rPr>
              <w:t>Montant du forfait /3. Mensualité susceptible d’évoluer en fonction des remises d’ordre.</w:t>
            </w:r>
          </w:p>
        </w:tc>
      </w:tr>
    </w:tbl>
    <w:p w14:paraId="6F864AA9" w14:textId="77777777" w:rsidR="00615F6D" w:rsidRDefault="00615F6D" w:rsidP="00615F6D">
      <w:pPr>
        <w:spacing w:after="120" w:line="240" w:lineRule="auto"/>
        <w:ind w:left="567" w:right="851"/>
        <w:jc w:val="both"/>
      </w:pPr>
    </w:p>
    <w:p w14:paraId="4FCEB72A" w14:textId="36AC3F68" w:rsidR="00615F6D" w:rsidRDefault="00EE27A0" w:rsidP="00615F6D">
      <w:pPr>
        <w:spacing w:after="120" w:line="240" w:lineRule="auto"/>
        <w:ind w:left="567" w:right="851"/>
        <w:jc w:val="both"/>
      </w:pPr>
      <w:r>
        <w:t>Pour le 3</w:t>
      </w:r>
      <w:r w:rsidRPr="00EE27A0">
        <w:rPr>
          <w:vertAlign w:val="superscript"/>
        </w:rPr>
        <w:t>ème</w:t>
      </w:r>
      <w:r>
        <w:t xml:space="preserve"> trimestre : prélèvements en mai, juin et juillet</w:t>
      </w:r>
      <w:r w:rsidR="002F7D4D">
        <w:t xml:space="preserve"> 2025</w:t>
      </w:r>
    </w:p>
    <w:p w14:paraId="77C07A37" w14:textId="77777777" w:rsidR="00EE27A0" w:rsidRDefault="00EE27A0" w:rsidP="00615F6D">
      <w:pPr>
        <w:spacing w:after="120" w:line="240" w:lineRule="auto"/>
        <w:ind w:left="567" w:right="851"/>
        <w:jc w:val="both"/>
      </w:pPr>
      <w:r>
        <w:t xml:space="preserve">Ce choix de prélèvement est révisable (vous pouvez l’annuler). Il doit faire l’objet d’une demande écrite à l’intendance 15 jours avant le début du trimestre. </w:t>
      </w:r>
    </w:p>
    <w:p w14:paraId="2F093391" w14:textId="77777777" w:rsidR="002F7D4D" w:rsidRDefault="002F7D4D" w:rsidP="00615F6D">
      <w:pPr>
        <w:spacing w:after="120" w:line="240" w:lineRule="auto"/>
        <w:ind w:left="567" w:right="851"/>
        <w:jc w:val="both"/>
      </w:pPr>
    </w:p>
    <w:p w14:paraId="6CAEA51C" w14:textId="77777777" w:rsidR="00B76527" w:rsidRDefault="00B76527" w:rsidP="00615F6D">
      <w:pPr>
        <w:spacing w:after="120" w:line="240" w:lineRule="auto"/>
        <w:ind w:left="567" w:right="851"/>
        <w:jc w:val="both"/>
      </w:pPr>
    </w:p>
    <w:p w14:paraId="5F3D807A" w14:textId="77777777" w:rsidR="002F7D4D" w:rsidRDefault="002F7D4D" w:rsidP="00615F6D">
      <w:pPr>
        <w:spacing w:after="120" w:line="240" w:lineRule="auto"/>
        <w:ind w:left="567" w:right="851"/>
        <w:jc w:val="both"/>
      </w:pPr>
    </w:p>
    <w:p w14:paraId="18C9576E" w14:textId="77777777" w:rsidR="002F7D4D" w:rsidRPr="002F7D4D" w:rsidRDefault="002F7D4D" w:rsidP="00615F6D">
      <w:pPr>
        <w:spacing w:after="120" w:line="240" w:lineRule="auto"/>
        <w:ind w:left="567" w:right="851"/>
        <w:jc w:val="both"/>
        <w:rPr>
          <w:b/>
          <w:bCs/>
        </w:rPr>
      </w:pPr>
      <w:r w:rsidRPr="002F7D4D">
        <w:rPr>
          <w:b/>
          <w:bCs/>
        </w:rPr>
        <w:t>REMARQUES IMPORTANTES :</w:t>
      </w:r>
    </w:p>
    <w:p w14:paraId="7CCA9B47" w14:textId="66785F6D" w:rsidR="00B76527" w:rsidRDefault="00B76527" w:rsidP="00B76527">
      <w:pPr>
        <w:pStyle w:val="Paragraphedeliste"/>
        <w:numPr>
          <w:ilvl w:val="0"/>
          <w:numId w:val="7"/>
        </w:numPr>
        <w:spacing w:after="120" w:line="240" w:lineRule="auto"/>
        <w:ind w:right="851"/>
        <w:jc w:val="both"/>
      </w:pPr>
      <w:r>
        <w:t xml:space="preserve">Un mandat de prélèvement est valable 3 ans. </w:t>
      </w:r>
    </w:p>
    <w:p w14:paraId="592D9FDE" w14:textId="76E1293A" w:rsidR="00B76527" w:rsidRDefault="00B76527" w:rsidP="00B76527">
      <w:pPr>
        <w:pStyle w:val="Paragraphedeliste"/>
        <w:numPr>
          <w:ilvl w:val="0"/>
          <w:numId w:val="7"/>
        </w:numPr>
        <w:spacing w:after="120" w:line="240" w:lineRule="auto"/>
        <w:ind w:right="851"/>
        <w:jc w:val="both"/>
      </w:pPr>
      <w:r>
        <w:t xml:space="preserve">En cas de rejet, la famille reste redevable de la créance auprès de l’agent comptable et est exclu définitivement de ce moyen de règlement. </w:t>
      </w:r>
    </w:p>
    <w:p w14:paraId="0F62B678" w14:textId="0301051B" w:rsidR="002A6A09" w:rsidRDefault="002A6A09" w:rsidP="00B76527">
      <w:pPr>
        <w:pStyle w:val="Paragraphedeliste"/>
        <w:numPr>
          <w:ilvl w:val="0"/>
          <w:numId w:val="7"/>
        </w:numPr>
        <w:spacing w:after="120" w:line="240" w:lineRule="auto"/>
        <w:ind w:right="851"/>
        <w:jc w:val="both"/>
      </w:pPr>
      <w:r>
        <w:t>La fiche</w:t>
      </w:r>
      <w:r w:rsidR="002F7D4D">
        <w:t xml:space="preserve"> d’inscription</w:t>
      </w:r>
      <w:r>
        <w:t xml:space="preserve"> intendance</w:t>
      </w:r>
      <w:r w:rsidR="002F7D4D">
        <w:t xml:space="preserve"> fait foi en cas de litige pour la demande de régime :  DP5 / INTERNE / EXTERNE. </w:t>
      </w:r>
    </w:p>
    <w:p w14:paraId="00E318B8" w14:textId="318B2240" w:rsidR="002A6A09" w:rsidRDefault="002F7D4D" w:rsidP="00B76527">
      <w:pPr>
        <w:pStyle w:val="Paragraphedeliste"/>
        <w:numPr>
          <w:ilvl w:val="0"/>
          <w:numId w:val="7"/>
        </w:numPr>
        <w:spacing w:after="120" w:line="240" w:lineRule="auto"/>
        <w:ind w:right="851"/>
        <w:jc w:val="both"/>
      </w:pPr>
      <w:r>
        <w:t>Les élèves externes ont la possibilité de déjeuner au ticket au tari</w:t>
      </w:r>
      <w:r w:rsidR="002A6A09">
        <w:t>f</w:t>
      </w:r>
      <w:r>
        <w:t xml:space="preserve"> de 4,</w:t>
      </w:r>
      <w:r w:rsidR="002A6A09">
        <w:t>22</w:t>
      </w:r>
      <w:r>
        <w:t xml:space="preserve"> €. </w:t>
      </w:r>
    </w:p>
    <w:p w14:paraId="368BDCCF" w14:textId="44304C69" w:rsidR="002A6A09" w:rsidRDefault="002F7D4D" w:rsidP="00B76527">
      <w:pPr>
        <w:pStyle w:val="Paragraphedeliste"/>
        <w:numPr>
          <w:ilvl w:val="0"/>
          <w:numId w:val="7"/>
        </w:numPr>
        <w:spacing w:after="120" w:line="240" w:lineRule="auto"/>
        <w:ind w:right="851"/>
        <w:jc w:val="both"/>
      </w:pPr>
      <w:r>
        <w:t xml:space="preserve">La facture trimestrielle de cantine est envoyée par mail au Responsable financier (adresse renseignée sur le dossier d’inscription). </w:t>
      </w:r>
    </w:p>
    <w:p w14:paraId="19762515" w14:textId="27308F8B" w:rsidR="002A6A09" w:rsidRDefault="002F7D4D" w:rsidP="00B76527">
      <w:pPr>
        <w:pStyle w:val="Paragraphedeliste"/>
        <w:numPr>
          <w:ilvl w:val="0"/>
          <w:numId w:val="7"/>
        </w:numPr>
        <w:spacing w:after="120" w:line="240" w:lineRule="auto"/>
        <w:ind w:right="851"/>
        <w:jc w:val="both"/>
      </w:pPr>
      <w:r>
        <w:t>Tout changement de régime, au cours de l’année scolaire, doit faire l’objet d’une</w:t>
      </w:r>
      <w:r w:rsidR="002A6A09">
        <w:t xml:space="preserve"> </w:t>
      </w:r>
      <w:r>
        <w:t xml:space="preserve">demande écrite quinze jours avant le début du trimestre concerné et déposée </w:t>
      </w:r>
      <w:r w:rsidR="00985F1E">
        <w:t>au service intendance</w:t>
      </w:r>
      <w:r>
        <w:t xml:space="preserve"> </w:t>
      </w:r>
    </w:p>
    <w:p w14:paraId="1D89CF0F" w14:textId="57DB37FE" w:rsidR="002A6A09" w:rsidRDefault="002F7D4D" w:rsidP="00B76527">
      <w:pPr>
        <w:pStyle w:val="Paragraphedeliste"/>
        <w:numPr>
          <w:ilvl w:val="0"/>
          <w:numId w:val="7"/>
        </w:numPr>
        <w:spacing w:after="120" w:line="240" w:lineRule="auto"/>
        <w:ind w:right="851"/>
        <w:jc w:val="both"/>
      </w:pPr>
      <w:r>
        <w:t xml:space="preserve">L’inscription à la pension ou à la demi-pension implique l’acceptation pleine et entière de son règlement intérieur disponible sur le carnet de liaison. </w:t>
      </w:r>
    </w:p>
    <w:p w14:paraId="098D8FE2" w14:textId="77B3F664" w:rsidR="002A6A09" w:rsidRDefault="002F7D4D" w:rsidP="00B76527">
      <w:pPr>
        <w:pStyle w:val="Paragraphedeliste"/>
        <w:numPr>
          <w:ilvl w:val="0"/>
          <w:numId w:val="7"/>
        </w:numPr>
        <w:spacing w:after="120" w:line="240" w:lineRule="auto"/>
        <w:ind w:right="851"/>
        <w:jc w:val="both"/>
      </w:pPr>
      <w:r>
        <w:t xml:space="preserve">ATTENTION : Le départ anticipé pour cause d’examens ou d’arrêts des cours est pris en compte dans le calcul du forfait et ne donne pas lieu à remise supplémentaire (vu le décret 2006/753 du 29/06/06). </w:t>
      </w:r>
      <w:r w:rsidR="002A6A09">
        <w:t>Forfait calculé sur 32 semaines jusqu’au 07/06/2025</w:t>
      </w:r>
    </w:p>
    <w:p w14:paraId="447CA1F4" w14:textId="2F79D29F" w:rsidR="002F7D4D" w:rsidRPr="00A722C5" w:rsidRDefault="002F7D4D" w:rsidP="00B76527">
      <w:pPr>
        <w:pStyle w:val="Paragraphedeliste"/>
        <w:numPr>
          <w:ilvl w:val="0"/>
          <w:numId w:val="7"/>
        </w:numPr>
        <w:spacing w:after="120" w:line="240" w:lineRule="auto"/>
        <w:ind w:right="851"/>
        <w:jc w:val="both"/>
      </w:pPr>
      <w:r>
        <w:t>CARTE DE SELF : Le remplacement de la carte (indispensable pour accéder au self) en cas de perte ou de détérioration, est à la charge des familles au tarif de 6 €.</w:t>
      </w:r>
    </w:p>
    <w:sectPr w:rsidR="002F7D4D" w:rsidRPr="00A722C5" w:rsidSect="00A722C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551"/>
    <w:multiLevelType w:val="hybridMultilevel"/>
    <w:tmpl w:val="21AE6546"/>
    <w:lvl w:ilvl="0" w:tplc="CC0807B0">
      <w:numFmt w:val="bullet"/>
      <w:lvlText w:val="•"/>
      <w:lvlJc w:val="left"/>
      <w:pPr>
        <w:ind w:left="97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52C6"/>
    <w:multiLevelType w:val="hybridMultilevel"/>
    <w:tmpl w:val="9D869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0A06"/>
    <w:multiLevelType w:val="hybridMultilevel"/>
    <w:tmpl w:val="98D6D67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210D5A"/>
    <w:multiLevelType w:val="hybridMultilevel"/>
    <w:tmpl w:val="FF0C12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27D5F"/>
    <w:multiLevelType w:val="hybridMultilevel"/>
    <w:tmpl w:val="6204AB44"/>
    <w:lvl w:ilvl="0" w:tplc="CC0807B0">
      <w:numFmt w:val="bullet"/>
      <w:lvlText w:val="•"/>
      <w:lvlJc w:val="left"/>
      <w:pPr>
        <w:ind w:left="97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62A11800"/>
    <w:multiLevelType w:val="hybridMultilevel"/>
    <w:tmpl w:val="E53A76C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AA231B"/>
    <w:multiLevelType w:val="hybridMultilevel"/>
    <w:tmpl w:val="1C9A881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FD"/>
    <w:rsid w:val="002A6A09"/>
    <w:rsid w:val="002F7D4D"/>
    <w:rsid w:val="0061598F"/>
    <w:rsid w:val="00615F6D"/>
    <w:rsid w:val="00985F1E"/>
    <w:rsid w:val="009D18F6"/>
    <w:rsid w:val="00A722C5"/>
    <w:rsid w:val="00B76527"/>
    <w:rsid w:val="00BC562F"/>
    <w:rsid w:val="00DF212E"/>
    <w:rsid w:val="00EE27A0"/>
    <w:rsid w:val="00FA3385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2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5F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61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5F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61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dc:description/>
  <cp:lastModifiedBy>compt01</cp:lastModifiedBy>
  <cp:revision>10</cp:revision>
  <cp:lastPrinted>2024-09-29T14:18:00Z</cp:lastPrinted>
  <dcterms:created xsi:type="dcterms:W3CDTF">2024-09-29T13:46:00Z</dcterms:created>
  <dcterms:modified xsi:type="dcterms:W3CDTF">2024-10-04T08:01:00Z</dcterms:modified>
</cp:coreProperties>
</file>